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635E" w14:textId="77777777" w:rsidR="00517414" w:rsidRDefault="00FC1397" w:rsidP="00FC1397">
      <w:pPr>
        <w:shd w:val="clear" w:color="auto" w:fill="FFFFFF"/>
        <w:spacing w:after="0" w:line="240" w:lineRule="auto"/>
        <w:jc w:val="center"/>
        <w:outlineLvl w:val="1"/>
        <w:rPr>
          <w:rFonts w:ascii="Times New Roman" w:eastAsia="Times New Roman" w:hAnsi="Times New Roman" w:cs="Times New Roman"/>
          <w:color w:val="000000"/>
          <w:kern w:val="0"/>
          <w:sz w:val="36"/>
          <w:szCs w:val="36"/>
          <w:lang w:eastAsia="uk-UA"/>
          <w14:ligatures w14:val="none"/>
        </w:rPr>
      </w:pPr>
      <w:r w:rsidRPr="00517414">
        <w:rPr>
          <w:rFonts w:ascii="Times New Roman" w:eastAsia="Times New Roman" w:hAnsi="Times New Roman" w:cs="Times New Roman"/>
          <w:color w:val="000000"/>
          <w:kern w:val="0"/>
          <w:sz w:val="36"/>
          <w:szCs w:val="36"/>
          <w:lang w:eastAsia="uk-UA"/>
          <w14:ligatures w14:val="none"/>
        </w:rPr>
        <w:t xml:space="preserve">Зарахування учнів </w:t>
      </w:r>
    </w:p>
    <w:p w14:paraId="3C53B0A7" w14:textId="39353C45" w:rsidR="00FC1397" w:rsidRPr="00517414" w:rsidRDefault="00FC1397" w:rsidP="00517414">
      <w:pPr>
        <w:shd w:val="clear" w:color="auto" w:fill="FFFFFF"/>
        <w:spacing w:after="0" w:line="240" w:lineRule="auto"/>
        <w:jc w:val="center"/>
        <w:outlineLvl w:val="1"/>
        <w:rPr>
          <w:rFonts w:ascii="Times New Roman" w:eastAsia="Times New Roman" w:hAnsi="Times New Roman" w:cs="Times New Roman"/>
          <w:color w:val="000000"/>
          <w:kern w:val="0"/>
          <w:sz w:val="36"/>
          <w:szCs w:val="36"/>
          <w:lang w:eastAsia="uk-UA"/>
          <w14:ligatures w14:val="none"/>
        </w:rPr>
      </w:pPr>
      <w:r w:rsidRPr="00517414">
        <w:rPr>
          <w:rFonts w:ascii="Times New Roman" w:eastAsia="Times New Roman" w:hAnsi="Times New Roman" w:cs="Times New Roman"/>
          <w:color w:val="000000"/>
          <w:kern w:val="0"/>
          <w:sz w:val="36"/>
          <w:szCs w:val="36"/>
          <w:lang w:eastAsia="uk-UA"/>
          <w14:ligatures w14:val="none"/>
        </w:rPr>
        <w:t>до Ладижинського ліцею</w:t>
      </w:r>
      <w:r w:rsidR="00517414">
        <w:rPr>
          <w:rFonts w:ascii="Times New Roman" w:eastAsia="Times New Roman" w:hAnsi="Times New Roman" w:cs="Times New Roman"/>
          <w:color w:val="000000"/>
          <w:kern w:val="0"/>
          <w:sz w:val="36"/>
          <w:szCs w:val="36"/>
          <w:lang w:eastAsia="uk-UA"/>
          <w14:ligatures w14:val="none"/>
        </w:rPr>
        <w:t xml:space="preserve"> </w:t>
      </w:r>
      <w:r w:rsidRPr="00517414">
        <w:rPr>
          <w:rFonts w:ascii="Times New Roman" w:eastAsia="Times New Roman" w:hAnsi="Times New Roman" w:cs="Times New Roman"/>
          <w:color w:val="000000"/>
          <w:kern w:val="0"/>
          <w:sz w:val="36"/>
          <w:szCs w:val="36"/>
          <w:lang w:eastAsia="uk-UA"/>
          <w14:ligatures w14:val="none"/>
        </w:rPr>
        <w:t xml:space="preserve">для здобуття </w:t>
      </w:r>
    </w:p>
    <w:p w14:paraId="4C49DA8C" w14:textId="361770EB" w:rsidR="00FC1397" w:rsidRPr="00517414" w:rsidRDefault="00FC1397" w:rsidP="00FC1397">
      <w:pPr>
        <w:shd w:val="clear" w:color="auto" w:fill="FFFFFF"/>
        <w:spacing w:after="0" w:line="240" w:lineRule="auto"/>
        <w:jc w:val="center"/>
        <w:outlineLvl w:val="1"/>
        <w:rPr>
          <w:rFonts w:ascii="Times New Roman" w:eastAsia="Times New Roman" w:hAnsi="Times New Roman" w:cs="Times New Roman"/>
          <w:color w:val="000000"/>
          <w:kern w:val="0"/>
          <w:sz w:val="36"/>
          <w:szCs w:val="36"/>
          <w:lang w:eastAsia="uk-UA"/>
          <w14:ligatures w14:val="none"/>
        </w:rPr>
      </w:pPr>
      <w:r w:rsidRPr="00517414">
        <w:rPr>
          <w:rFonts w:ascii="Times New Roman" w:eastAsia="Times New Roman" w:hAnsi="Times New Roman" w:cs="Times New Roman"/>
          <w:color w:val="000000"/>
          <w:kern w:val="0"/>
          <w:sz w:val="36"/>
          <w:szCs w:val="36"/>
          <w:lang w:eastAsia="uk-UA"/>
          <w14:ligatures w14:val="none"/>
        </w:rPr>
        <w:t>повної загальної середньої освіти</w:t>
      </w:r>
    </w:p>
    <w:p w14:paraId="485213F6" w14:textId="5049FE67" w:rsidR="00FC1397" w:rsidRPr="00FB265E" w:rsidRDefault="00FC1397" w:rsidP="00FB265E">
      <w:pPr>
        <w:shd w:val="clear" w:color="auto" w:fill="FFFFFF"/>
        <w:spacing w:before="240" w:after="240" w:line="240" w:lineRule="auto"/>
        <w:ind w:firstLine="708"/>
        <w:jc w:val="both"/>
        <w:rPr>
          <w:rFonts w:ascii="Times New Roman" w:eastAsia="Times New Roman" w:hAnsi="Times New Roman" w:cs="Times New Roman"/>
          <w:color w:val="000000"/>
          <w:kern w:val="0"/>
          <w:sz w:val="28"/>
          <w:szCs w:val="28"/>
          <w:lang w:eastAsia="uk-UA"/>
          <w14:ligatures w14:val="none"/>
        </w:rPr>
      </w:pPr>
      <w:r w:rsidRPr="00FB265E">
        <w:rPr>
          <w:rFonts w:ascii="Times New Roman" w:eastAsia="Times New Roman" w:hAnsi="Times New Roman" w:cs="Times New Roman"/>
          <w:color w:val="000000"/>
          <w:kern w:val="0"/>
          <w:sz w:val="28"/>
          <w:szCs w:val="28"/>
          <w:lang w:eastAsia="uk-UA"/>
          <w14:ligatures w14:val="none"/>
        </w:rPr>
        <w:t>Зарахування дітей до закладу освіти здійснюється, як правило, </w:t>
      </w:r>
      <w:r w:rsidRPr="00FB265E">
        <w:rPr>
          <w:rFonts w:ascii="Times New Roman" w:eastAsia="Times New Roman" w:hAnsi="Times New Roman" w:cs="Times New Roman"/>
          <w:b/>
          <w:bCs/>
          <w:color w:val="000000"/>
          <w:kern w:val="0"/>
          <w:sz w:val="28"/>
          <w:szCs w:val="28"/>
          <w:lang w:eastAsia="uk-UA"/>
          <w14:ligatures w14:val="none"/>
        </w:rPr>
        <w:t>до початку навчального року.</w:t>
      </w:r>
    </w:p>
    <w:p w14:paraId="0FD49BD0" w14:textId="77777777" w:rsidR="00FC1397" w:rsidRPr="00FB265E" w:rsidRDefault="00FC1397" w:rsidP="00FB265E">
      <w:pPr>
        <w:shd w:val="clear" w:color="auto" w:fill="FFFFFF"/>
        <w:spacing w:before="240" w:after="240" w:line="240" w:lineRule="auto"/>
        <w:ind w:firstLine="708"/>
        <w:jc w:val="both"/>
        <w:rPr>
          <w:rFonts w:ascii="Times New Roman" w:eastAsia="Times New Roman" w:hAnsi="Times New Roman" w:cs="Times New Roman"/>
          <w:color w:val="000000"/>
          <w:kern w:val="0"/>
          <w:sz w:val="28"/>
          <w:szCs w:val="28"/>
          <w:lang w:eastAsia="uk-UA"/>
          <w14:ligatures w14:val="none"/>
        </w:rPr>
      </w:pPr>
      <w:r w:rsidRPr="00FB265E">
        <w:rPr>
          <w:rFonts w:ascii="Times New Roman" w:eastAsia="Times New Roman" w:hAnsi="Times New Roman" w:cs="Times New Roman"/>
          <w:color w:val="000000"/>
          <w:kern w:val="0"/>
          <w:sz w:val="28"/>
          <w:szCs w:val="28"/>
          <w:lang w:eastAsia="uk-UA"/>
          <w14:ligatures w14:val="none"/>
        </w:rPr>
        <w:t>Органам місцевого самоврядування та місцевим органам виконавчої влади рекомендовано щороку </w:t>
      </w:r>
      <w:r w:rsidRPr="00FB265E">
        <w:rPr>
          <w:rFonts w:ascii="Times New Roman" w:eastAsia="Times New Roman" w:hAnsi="Times New Roman" w:cs="Times New Roman"/>
          <w:b/>
          <w:bCs/>
          <w:color w:val="000000"/>
          <w:kern w:val="0"/>
          <w:sz w:val="28"/>
          <w:szCs w:val="28"/>
          <w:lang w:eastAsia="uk-UA"/>
          <w14:ligatures w14:val="none"/>
        </w:rPr>
        <w:t>не пізніше ніж за один місяць</w:t>
      </w:r>
      <w:r w:rsidRPr="00FB265E">
        <w:rPr>
          <w:rFonts w:ascii="Times New Roman" w:eastAsia="Times New Roman" w:hAnsi="Times New Roman" w:cs="Times New Roman"/>
          <w:color w:val="000000"/>
          <w:kern w:val="0"/>
          <w:sz w:val="28"/>
          <w:szCs w:val="28"/>
          <w:lang w:eastAsia="uk-UA"/>
          <w14:ligatures w14:val="none"/>
        </w:rPr>
        <w:t> до завершення прийому заяв про зарахування визначати дату початку їх приймання. Такий строк не може бути меншим одного місяця.</w:t>
      </w:r>
    </w:p>
    <w:p w14:paraId="6A6A2D10" w14:textId="77777777" w:rsidR="00FC1397" w:rsidRPr="00FB265E" w:rsidRDefault="00FC1397" w:rsidP="00FB265E">
      <w:pPr>
        <w:shd w:val="clear" w:color="auto" w:fill="FFFFFF"/>
        <w:spacing w:before="240" w:after="240" w:line="240" w:lineRule="auto"/>
        <w:ind w:firstLine="708"/>
        <w:jc w:val="both"/>
        <w:rPr>
          <w:rFonts w:ascii="Times New Roman" w:eastAsia="Times New Roman" w:hAnsi="Times New Roman" w:cs="Times New Roman"/>
          <w:color w:val="000000"/>
          <w:kern w:val="0"/>
          <w:sz w:val="28"/>
          <w:szCs w:val="28"/>
          <w:lang w:eastAsia="uk-UA"/>
          <w14:ligatures w14:val="none"/>
        </w:rPr>
      </w:pPr>
      <w:r w:rsidRPr="00FB265E">
        <w:rPr>
          <w:rFonts w:ascii="Times New Roman" w:eastAsia="Times New Roman" w:hAnsi="Times New Roman" w:cs="Times New Roman"/>
          <w:color w:val="000000"/>
          <w:kern w:val="0"/>
          <w:sz w:val="28"/>
          <w:szCs w:val="28"/>
          <w:lang w:eastAsia="uk-UA"/>
          <w14:ligatures w14:val="none"/>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w:t>
      </w:r>
      <w:hyperlink r:id="rId5" w:anchor="n984" w:history="1">
        <w:r w:rsidRPr="00FB265E">
          <w:rPr>
            <w:rFonts w:ascii="Times New Roman" w:eastAsia="Times New Roman" w:hAnsi="Times New Roman" w:cs="Times New Roman"/>
            <w:color w:val="3377AA"/>
            <w:kern w:val="0"/>
            <w:sz w:val="28"/>
            <w:szCs w:val="28"/>
            <w:lang w:eastAsia="uk-UA"/>
            <w14:ligatures w14:val="none"/>
          </w:rPr>
          <w:t>Законом України "Про повну загальну середню освіту"</w:t>
        </w:r>
      </w:hyperlink>
      <w:r w:rsidRPr="00FB265E">
        <w:rPr>
          <w:rFonts w:ascii="Times New Roman" w:eastAsia="Times New Roman" w:hAnsi="Times New Roman" w:cs="Times New Roman"/>
          <w:color w:val="000000"/>
          <w:kern w:val="0"/>
          <w:sz w:val="28"/>
          <w:szCs w:val="28"/>
          <w:lang w:eastAsia="uk-UA"/>
          <w14:ligatures w14:val="none"/>
        </w:rPr>
        <w:t>.</w:t>
      </w:r>
    </w:p>
    <w:p w14:paraId="064FA8FD" w14:textId="5338BE7B" w:rsidR="00FC1397" w:rsidRPr="00FB265E" w:rsidRDefault="00FC1397" w:rsidP="00FB265E">
      <w:pPr>
        <w:shd w:val="clear" w:color="auto" w:fill="FFFFFF"/>
        <w:spacing w:before="240" w:after="240" w:line="240" w:lineRule="auto"/>
        <w:ind w:firstLine="708"/>
        <w:jc w:val="both"/>
        <w:rPr>
          <w:rFonts w:ascii="Times New Roman" w:eastAsia="Times New Roman" w:hAnsi="Times New Roman" w:cs="Times New Roman"/>
          <w:color w:val="000000"/>
          <w:kern w:val="0"/>
          <w:sz w:val="28"/>
          <w:szCs w:val="28"/>
          <w:lang w:eastAsia="uk-UA"/>
          <w14:ligatures w14:val="none"/>
        </w:rPr>
      </w:pPr>
      <w:r w:rsidRPr="00FB265E">
        <w:rPr>
          <w:rFonts w:ascii="Times New Roman" w:eastAsia="Times New Roman" w:hAnsi="Times New Roman" w:cs="Times New Roman"/>
          <w:color w:val="000000"/>
          <w:kern w:val="0"/>
          <w:sz w:val="28"/>
          <w:szCs w:val="28"/>
          <w:lang w:eastAsia="uk-UA"/>
          <w14:ligatures w14:val="none"/>
        </w:rPr>
        <w:t>Зарахування дитини з особливими освітніми потребами до </w:t>
      </w:r>
      <w:hyperlink r:id="rId6" w:tooltip="Освіта дітей з особливими потребами (інклюзивне навчання)" w:history="1">
        <w:r w:rsidRPr="00FB265E">
          <w:rPr>
            <w:rFonts w:ascii="Times New Roman" w:eastAsia="Times New Roman" w:hAnsi="Times New Roman" w:cs="Times New Roman"/>
            <w:color w:val="3366CC"/>
            <w:kern w:val="0"/>
            <w:sz w:val="28"/>
            <w:szCs w:val="28"/>
            <w:lang w:eastAsia="uk-UA"/>
            <w14:ligatures w14:val="none"/>
          </w:rPr>
          <w:t>інклюзивного</w:t>
        </w:r>
      </w:hyperlink>
      <w:r w:rsidRPr="00FB265E">
        <w:rPr>
          <w:rFonts w:ascii="Times New Roman" w:eastAsia="Times New Roman" w:hAnsi="Times New Roman" w:cs="Times New Roman"/>
          <w:color w:val="000000"/>
          <w:kern w:val="0"/>
          <w:sz w:val="28"/>
          <w:szCs w:val="28"/>
          <w:lang w:eastAsia="uk-UA"/>
          <w14:ligatures w14:val="none"/>
        </w:rPr>
        <w:t xml:space="preserve"> класу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14:paraId="3912B426" w14:textId="77777777" w:rsidR="00FC1397" w:rsidRPr="00517414" w:rsidRDefault="00FC1397" w:rsidP="00FB265E">
      <w:pPr>
        <w:shd w:val="clear" w:color="auto" w:fill="FFFFFF"/>
        <w:spacing w:before="300" w:after="120" w:line="240" w:lineRule="auto"/>
        <w:jc w:val="both"/>
        <w:outlineLvl w:val="2"/>
        <w:rPr>
          <w:rFonts w:ascii="Times New Roman" w:eastAsia="Times New Roman" w:hAnsi="Times New Roman" w:cs="Times New Roman"/>
          <w:color w:val="000000"/>
          <w:kern w:val="0"/>
          <w:sz w:val="36"/>
          <w:szCs w:val="36"/>
          <w:lang w:eastAsia="uk-UA"/>
          <w14:ligatures w14:val="none"/>
        </w:rPr>
      </w:pPr>
      <w:r w:rsidRPr="00517414">
        <w:rPr>
          <w:rFonts w:ascii="Times New Roman" w:eastAsia="Times New Roman" w:hAnsi="Times New Roman" w:cs="Times New Roman"/>
          <w:color w:val="000000"/>
          <w:kern w:val="0"/>
          <w:sz w:val="36"/>
          <w:szCs w:val="36"/>
          <w:lang w:eastAsia="uk-UA"/>
          <w14:ligatures w14:val="none"/>
        </w:rPr>
        <w:t>Перелік необхідних документів</w:t>
      </w:r>
    </w:p>
    <w:p w14:paraId="1D95DF29" w14:textId="77777777" w:rsidR="00FC1397" w:rsidRPr="00FB265E" w:rsidRDefault="00FC1397" w:rsidP="00FB265E">
      <w:pPr>
        <w:shd w:val="clear" w:color="auto" w:fill="FFFFFF"/>
        <w:spacing w:before="240" w:after="240" w:line="240" w:lineRule="auto"/>
        <w:ind w:firstLine="708"/>
        <w:jc w:val="both"/>
        <w:rPr>
          <w:rFonts w:ascii="Times New Roman" w:eastAsia="Times New Roman" w:hAnsi="Times New Roman" w:cs="Times New Roman"/>
          <w:color w:val="000000"/>
          <w:kern w:val="0"/>
          <w:sz w:val="28"/>
          <w:szCs w:val="28"/>
          <w:lang w:eastAsia="uk-UA"/>
          <w14:ligatures w14:val="none"/>
        </w:rPr>
      </w:pPr>
      <w:r w:rsidRPr="00FB265E">
        <w:rPr>
          <w:rFonts w:ascii="Times New Roman" w:eastAsia="Times New Roman" w:hAnsi="Times New Roman" w:cs="Times New Roman"/>
          <w:color w:val="000000"/>
          <w:kern w:val="0"/>
          <w:sz w:val="28"/>
          <w:szCs w:val="28"/>
          <w:lang w:eastAsia="uk-UA"/>
          <w14:ligatures w14:val="none"/>
        </w:rPr>
        <w:t>Зарахування до закладу освіти здійснюється </w:t>
      </w:r>
      <w:r w:rsidRPr="00FB265E">
        <w:rPr>
          <w:rFonts w:ascii="Times New Roman" w:eastAsia="Times New Roman" w:hAnsi="Times New Roman" w:cs="Times New Roman"/>
          <w:color w:val="000000"/>
          <w:kern w:val="0"/>
          <w:sz w:val="28"/>
          <w:szCs w:val="28"/>
          <w:u w:val="single"/>
          <w:lang w:eastAsia="uk-UA"/>
          <w14:ligatures w14:val="none"/>
        </w:rPr>
        <w:t>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w:t>
      </w:r>
      <w:hyperlink r:id="rId7" w:anchor="n180" w:history="1">
        <w:r w:rsidRPr="00FB265E">
          <w:rPr>
            <w:rFonts w:ascii="Times New Roman" w:eastAsia="Times New Roman" w:hAnsi="Times New Roman" w:cs="Times New Roman"/>
            <w:color w:val="3377AA"/>
            <w:kern w:val="0"/>
            <w:sz w:val="28"/>
            <w:szCs w:val="28"/>
            <w:lang w:eastAsia="uk-UA"/>
            <w14:ligatures w14:val="none"/>
          </w:rPr>
          <w:t>додатком 1 Порядку</w:t>
        </w:r>
      </w:hyperlink>
      <w:r w:rsidRPr="00FB265E">
        <w:rPr>
          <w:rFonts w:ascii="Times New Roman" w:eastAsia="Times New Roman" w:hAnsi="Times New Roman" w:cs="Times New Roman"/>
          <w:color w:val="000000"/>
          <w:kern w:val="0"/>
          <w:sz w:val="28"/>
          <w:szCs w:val="28"/>
          <w:u w:val="single"/>
          <w:lang w:eastAsia="uk-UA"/>
          <w14:ligatures w14:val="none"/>
        </w:rPr>
        <w:t>, до якої додаються:</w:t>
      </w:r>
    </w:p>
    <w:p w14:paraId="199EFB11" w14:textId="4E6FE90F" w:rsidR="00FC1397" w:rsidRPr="00FB265E" w:rsidRDefault="00FB265E" w:rsidP="00FB265E">
      <w:pPr>
        <w:numPr>
          <w:ilvl w:val="0"/>
          <w:numId w:val="1"/>
        </w:numPr>
        <w:shd w:val="clear" w:color="auto" w:fill="FFFFFF"/>
        <w:spacing w:before="100" w:beforeAutospacing="1" w:after="100" w:afterAutospacing="1" w:line="240" w:lineRule="auto"/>
        <w:ind w:left="1488"/>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К</w:t>
      </w:r>
      <w:r w:rsidR="00FC1397" w:rsidRPr="00FB265E">
        <w:rPr>
          <w:rFonts w:ascii="Times New Roman" w:eastAsia="Times New Roman" w:hAnsi="Times New Roman" w:cs="Times New Roman"/>
          <w:color w:val="000000"/>
          <w:kern w:val="0"/>
          <w:sz w:val="28"/>
          <w:szCs w:val="28"/>
          <w:lang w:eastAsia="uk-UA"/>
          <w14:ligatures w14:val="none"/>
        </w:rPr>
        <w:t>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14:paraId="0312867C" w14:textId="06926499" w:rsidR="00FC1397" w:rsidRPr="00FB265E" w:rsidRDefault="00FB265E" w:rsidP="00FB265E">
      <w:pPr>
        <w:numPr>
          <w:ilvl w:val="0"/>
          <w:numId w:val="1"/>
        </w:numPr>
        <w:shd w:val="clear" w:color="auto" w:fill="FFFFFF"/>
        <w:spacing w:before="100" w:beforeAutospacing="1" w:after="100" w:afterAutospacing="1" w:line="240" w:lineRule="auto"/>
        <w:ind w:left="1488"/>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О</w:t>
      </w:r>
      <w:r w:rsidR="00FC1397" w:rsidRPr="00FB265E">
        <w:rPr>
          <w:rFonts w:ascii="Times New Roman" w:eastAsia="Times New Roman" w:hAnsi="Times New Roman" w:cs="Times New Roman"/>
          <w:color w:val="000000"/>
          <w:kern w:val="0"/>
          <w:sz w:val="28"/>
          <w:szCs w:val="28"/>
          <w:lang w:eastAsia="uk-UA"/>
          <w14:ligatures w14:val="none"/>
        </w:rPr>
        <w:t>ригінал або копія медичної довідки за </w:t>
      </w:r>
      <w:hyperlink r:id="rId8" w:history="1">
        <w:r w:rsidR="00FC1397" w:rsidRPr="00FB265E">
          <w:rPr>
            <w:rFonts w:ascii="Times New Roman" w:eastAsia="Times New Roman" w:hAnsi="Times New Roman" w:cs="Times New Roman"/>
            <w:color w:val="3377AA"/>
            <w:kern w:val="0"/>
            <w:sz w:val="28"/>
            <w:szCs w:val="28"/>
            <w:lang w:eastAsia="uk-UA"/>
            <w14:ligatures w14:val="none"/>
          </w:rPr>
          <w:t>формою первинної облікової документації № 086/о "Довідка учня загальноосвітнього навчального закладу про результати обов’язкового медичного профілактичного огляду"</w:t>
        </w:r>
      </w:hyperlink>
      <w:r w:rsidR="00FC1397" w:rsidRPr="00FB265E">
        <w:rPr>
          <w:rFonts w:ascii="Times New Roman" w:eastAsia="Times New Roman" w:hAnsi="Times New Roman" w:cs="Times New Roman"/>
          <w:color w:val="000000"/>
          <w:kern w:val="0"/>
          <w:sz w:val="28"/>
          <w:szCs w:val="28"/>
          <w:lang w:eastAsia="uk-UA"/>
          <w14:ligatures w14:val="none"/>
        </w:rPr>
        <w:t>;</w:t>
      </w:r>
    </w:p>
    <w:p w14:paraId="78BDE536" w14:textId="330E7AFE" w:rsidR="00FC1397" w:rsidRPr="00FB265E" w:rsidRDefault="00FB265E" w:rsidP="00FB265E">
      <w:pPr>
        <w:numPr>
          <w:ilvl w:val="0"/>
          <w:numId w:val="1"/>
        </w:numPr>
        <w:shd w:val="clear" w:color="auto" w:fill="FFFFFF"/>
        <w:spacing w:before="100" w:beforeAutospacing="1" w:after="100" w:afterAutospacing="1" w:line="240" w:lineRule="auto"/>
        <w:ind w:left="1488"/>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О</w:t>
      </w:r>
      <w:r w:rsidR="00FC1397" w:rsidRPr="00FB265E">
        <w:rPr>
          <w:rFonts w:ascii="Times New Roman" w:eastAsia="Times New Roman" w:hAnsi="Times New Roman" w:cs="Times New Roman"/>
          <w:color w:val="000000"/>
          <w:kern w:val="0"/>
          <w:sz w:val="28"/>
          <w:szCs w:val="28"/>
          <w:lang w:eastAsia="uk-UA"/>
          <w14:ligatures w14:val="none"/>
        </w:rPr>
        <w:t>ригінал або копія відповідного документа про освіту (за наявності).</w:t>
      </w:r>
    </w:p>
    <w:p w14:paraId="280F423B" w14:textId="77777777" w:rsidR="00FC1397" w:rsidRPr="00FB265E" w:rsidRDefault="00FC1397" w:rsidP="00FB265E">
      <w:pPr>
        <w:shd w:val="clear" w:color="auto" w:fill="FFFFFF"/>
        <w:spacing w:before="240" w:after="240" w:line="240" w:lineRule="auto"/>
        <w:ind w:firstLine="708"/>
        <w:jc w:val="both"/>
        <w:rPr>
          <w:rFonts w:ascii="Times New Roman" w:eastAsia="Times New Roman" w:hAnsi="Times New Roman" w:cs="Times New Roman"/>
          <w:color w:val="000000"/>
          <w:kern w:val="0"/>
          <w:sz w:val="28"/>
          <w:szCs w:val="28"/>
          <w:lang w:eastAsia="uk-UA"/>
          <w14:ligatures w14:val="none"/>
        </w:rPr>
      </w:pPr>
      <w:r w:rsidRPr="00FB265E">
        <w:rPr>
          <w:rFonts w:ascii="Times New Roman" w:eastAsia="Times New Roman" w:hAnsi="Times New Roman" w:cs="Times New Roman"/>
          <w:color w:val="000000"/>
          <w:kern w:val="0"/>
          <w:sz w:val="28"/>
          <w:szCs w:val="28"/>
          <w:lang w:eastAsia="uk-UA"/>
          <w14:ligatures w14:val="none"/>
        </w:rPr>
        <w:t>У випадку подання копій документів, оригінали мають бути подані до видання наказу про зарахування (крім копії свідоцтва про народження дитини або документа, що посвідчує особу здобувача освіти).</w:t>
      </w:r>
    </w:p>
    <w:p w14:paraId="6C6C9458" w14:textId="77777777" w:rsidR="00FC1397" w:rsidRPr="00FB265E" w:rsidRDefault="00FC1397" w:rsidP="00FB265E">
      <w:pPr>
        <w:shd w:val="clear" w:color="auto" w:fill="FFFFFF"/>
        <w:spacing w:before="240" w:after="240" w:line="240" w:lineRule="auto"/>
        <w:ind w:firstLine="708"/>
        <w:jc w:val="both"/>
        <w:rPr>
          <w:rFonts w:ascii="Times New Roman" w:eastAsia="Times New Roman" w:hAnsi="Times New Roman" w:cs="Times New Roman"/>
          <w:color w:val="000000"/>
          <w:kern w:val="0"/>
          <w:sz w:val="28"/>
          <w:szCs w:val="28"/>
          <w:lang w:eastAsia="uk-UA"/>
          <w14:ligatures w14:val="none"/>
        </w:rPr>
      </w:pPr>
      <w:r w:rsidRPr="00FB265E">
        <w:rPr>
          <w:rFonts w:ascii="Times New Roman" w:eastAsia="Times New Roman" w:hAnsi="Times New Roman" w:cs="Times New Roman"/>
          <w:color w:val="000000"/>
          <w:kern w:val="0"/>
          <w:sz w:val="28"/>
          <w:szCs w:val="28"/>
          <w:lang w:eastAsia="uk-UA"/>
          <w14:ligatures w14:val="none"/>
        </w:rPr>
        <w:lastRenderedPageBreak/>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14:paraId="1C83D5AD" w14:textId="77777777" w:rsidR="00FC1397" w:rsidRPr="00FB265E" w:rsidRDefault="00FC1397" w:rsidP="00FB265E">
      <w:pPr>
        <w:shd w:val="clear" w:color="auto" w:fill="FFFFFF"/>
        <w:spacing w:before="240" w:after="240" w:line="240" w:lineRule="auto"/>
        <w:ind w:firstLine="708"/>
        <w:jc w:val="both"/>
        <w:rPr>
          <w:rFonts w:ascii="Times New Roman" w:eastAsia="Times New Roman" w:hAnsi="Times New Roman" w:cs="Times New Roman"/>
          <w:color w:val="000000"/>
          <w:kern w:val="0"/>
          <w:sz w:val="28"/>
          <w:szCs w:val="28"/>
          <w:lang w:eastAsia="uk-UA"/>
          <w14:ligatures w14:val="none"/>
        </w:rPr>
      </w:pPr>
      <w:r w:rsidRPr="00FB265E">
        <w:rPr>
          <w:rFonts w:ascii="Times New Roman" w:eastAsia="Times New Roman" w:hAnsi="Times New Roman" w:cs="Times New Roman"/>
          <w:color w:val="000000"/>
          <w:kern w:val="0"/>
          <w:sz w:val="28"/>
          <w:szCs w:val="28"/>
          <w:lang w:eastAsia="uk-UA"/>
          <w14:ligatures w14:val="none"/>
        </w:rPr>
        <w:t>Діти або один з їх батьків, </w:t>
      </w:r>
      <w:r w:rsidRPr="00FB265E">
        <w:rPr>
          <w:rFonts w:ascii="Times New Roman" w:eastAsia="Times New Roman" w:hAnsi="Times New Roman" w:cs="Times New Roman"/>
          <w:b/>
          <w:bCs/>
          <w:color w:val="000000"/>
          <w:kern w:val="0"/>
          <w:sz w:val="28"/>
          <w:szCs w:val="28"/>
          <w:lang w:eastAsia="uk-UA"/>
          <w14:ligatures w14:val="none"/>
        </w:rPr>
        <w:t>які мають довідку про взяття на облік внутрішньо переміщеної особи</w:t>
      </w:r>
      <w:r w:rsidRPr="00FB265E">
        <w:rPr>
          <w:rFonts w:ascii="Times New Roman" w:eastAsia="Times New Roman" w:hAnsi="Times New Roman" w:cs="Times New Roman"/>
          <w:color w:val="000000"/>
          <w:kern w:val="0"/>
          <w:sz w:val="28"/>
          <w:szCs w:val="28"/>
          <w:lang w:eastAsia="uk-UA"/>
          <w14:ligatures w14:val="none"/>
        </w:rPr>
        <w:t>,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пунктами 1 та/або 3, зараховуються до закладу освіти без подання зазначених документів згідно з </w:t>
      </w:r>
      <w:hyperlink r:id="rId9" w:anchor="n15" w:history="1">
        <w:r w:rsidRPr="00FB265E">
          <w:rPr>
            <w:rFonts w:ascii="Times New Roman" w:eastAsia="Times New Roman" w:hAnsi="Times New Roman" w:cs="Times New Roman"/>
            <w:color w:val="3377AA"/>
            <w:kern w:val="0"/>
            <w:sz w:val="28"/>
            <w:szCs w:val="28"/>
            <w:lang w:eastAsia="uk-UA"/>
            <w14:ligatures w14:val="none"/>
          </w:rPr>
          <w:t>Порядком</w:t>
        </w:r>
      </w:hyperlink>
      <w:r w:rsidRPr="00FB265E">
        <w:rPr>
          <w:rFonts w:ascii="Times New Roman" w:eastAsia="Times New Roman" w:hAnsi="Times New Roman" w:cs="Times New Roman"/>
          <w:color w:val="000000"/>
          <w:kern w:val="0"/>
          <w:sz w:val="28"/>
          <w:szCs w:val="28"/>
          <w:lang w:eastAsia="uk-UA"/>
          <w14:ligatures w14:val="none"/>
        </w:rPr>
        <w:t>.</w:t>
      </w:r>
    </w:p>
    <w:p w14:paraId="08A9224C" w14:textId="77777777" w:rsidR="00FC1397" w:rsidRPr="00FB265E" w:rsidRDefault="00FC1397" w:rsidP="00FB265E">
      <w:pPr>
        <w:shd w:val="clear" w:color="auto" w:fill="FFFFFF"/>
        <w:spacing w:before="240" w:after="240" w:line="240" w:lineRule="auto"/>
        <w:ind w:firstLine="708"/>
        <w:jc w:val="both"/>
        <w:rPr>
          <w:rFonts w:ascii="Times New Roman" w:eastAsia="Times New Roman" w:hAnsi="Times New Roman" w:cs="Times New Roman"/>
          <w:color w:val="000000"/>
          <w:kern w:val="0"/>
          <w:sz w:val="28"/>
          <w:szCs w:val="28"/>
          <w:lang w:eastAsia="uk-UA"/>
          <w14:ligatures w14:val="none"/>
        </w:rPr>
      </w:pPr>
      <w:r w:rsidRPr="00FB265E">
        <w:rPr>
          <w:rFonts w:ascii="Times New Roman" w:eastAsia="Times New Roman" w:hAnsi="Times New Roman" w:cs="Times New Roman"/>
          <w:b/>
          <w:bCs/>
          <w:color w:val="000000"/>
          <w:kern w:val="0"/>
          <w:sz w:val="28"/>
          <w:szCs w:val="28"/>
          <w:lang w:eastAsia="uk-UA"/>
          <w14:ligatures w14:val="none"/>
        </w:rPr>
        <w:t>Діти, які не мають одного (чи обох) документа(</w:t>
      </w:r>
      <w:proofErr w:type="spellStart"/>
      <w:r w:rsidRPr="00FB265E">
        <w:rPr>
          <w:rFonts w:ascii="Times New Roman" w:eastAsia="Times New Roman" w:hAnsi="Times New Roman" w:cs="Times New Roman"/>
          <w:b/>
          <w:bCs/>
          <w:color w:val="000000"/>
          <w:kern w:val="0"/>
          <w:sz w:val="28"/>
          <w:szCs w:val="28"/>
          <w:lang w:eastAsia="uk-UA"/>
          <w14:ligatures w14:val="none"/>
        </w:rPr>
        <w:t>ів</w:t>
      </w:r>
      <w:proofErr w:type="spellEnd"/>
      <w:r w:rsidRPr="00FB265E">
        <w:rPr>
          <w:rFonts w:ascii="Times New Roman" w:eastAsia="Times New Roman" w:hAnsi="Times New Roman" w:cs="Times New Roman"/>
          <w:b/>
          <w:bCs/>
          <w:color w:val="000000"/>
          <w:kern w:val="0"/>
          <w:sz w:val="28"/>
          <w:szCs w:val="28"/>
          <w:lang w:eastAsia="uk-UA"/>
          <w14:ligatures w14:val="none"/>
        </w:rPr>
        <w:t>)</w:t>
      </w:r>
      <w:r w:rsidRPr="00FB265E">
        <w:rPr>
          <w:rFonts w:ascii="Times New Roman" w:eastAsia="Times New Roman" w:hAnsi="Times New Roman" w:cs="Times New Roman"/>
          <w:color w:val="000000"/>
          <w:kern w:val="0"/>
          <w:sz w:val="28"/>
          <w:szCs w:val="28"/>
          <w:lang w:eastAsia="uk-UA"/>
          <w14:ligatures w14:val="none"/>
        </w:rPr>
        <w:t>, визначеного(</w:t>
      </w:r>
      <w:proofErr w:type="spellStart"/>
      <w:r w:rsidRPr="00FB265E">
        <w:rPr>
          <w:rFonts w:ascii="Times New Roman" w:eastAsia="Times New Roman" w:hAnsi="Times New Roman" w:cs="Times New Roman"/>
          <w:color w:val="000000"/>
          <w:kern w:val="0"/>
          <w:sz w:val="28"/>
          <w:szCs w:val="28"/>
          <w:lang w:eastAsia="uk-UA"/>
          <w14:ligatures w14:val="none"/>
        </w:rPr>
        <w:t>их</w:t>
      </w:r>
      <w:proofErr w:type="spellEnd"/>
      <w:r w:rsidRPr="00FB265E">
        <w:rPr>
          <w:rFonts w:ascii="Times New Roman" w:eastAsia="Times New Roman" w:hAnsi="Times New Roman" w:cs="Times New Roman"/>
          <w:color w:val="000000"/>
          <w:kern w:val="0"/>
          <w:sz w:val="28"/>
          <w:szCs w:val="28"/>
          <w:lang w:eastAsia="uk-UA"/>
          <w14:ligatures w14:val="none"/>
        </w:rPr>
        <w:t>) пунктами 1 та/або 3, та довідки, визначеної </w:t>
      </w:r>
      <w:hyperlink r:id="rId10" w:anchor="n182" w:history="1">
        <w:r w:rsidRPr="00FB265E">
          <w:rPr>
            <w:rFonts w:ascii="Times New Roman" w:eastAsia="Times New Roman" w:hAnsi="Times New Roman" w:cs="Times New Roman"/>
            <w:color w:val="3377AA"/>
            <w:kern w:val="0"/>
            <w:sz w:val="28"/>
            <w:szCs w:val="28"/>
            <w:lang w:eastAsia="uk-UA"/>
            <w14:ligatures w14:val="none"/>
          </w:rPr>
          <w:t>додатком 2 до Порядку</w:t>
        </w:r>
      </w:hyperlink>
      <w:r w:rsidRPr="00FB265E">
        <w:rPr>
          <w:rFonts w:ascii="Times New Roman" w:eastAsia="Times New Roman" w:hAnsi="Times New Roman" w:cs="Times New Roman"/>
          <w:color w:val="000000"/>
          <w:kern w:val="0"/>
          <w:sz w:val="28"/>
          <w:szCs w:val="28"/>
          <w:lang w:eastAsia="uk-UA"/>
          <w14:ligatures w14:val="none"/>
        </w:rPr>
        <w:t>, зараховуються до закладу освіти згідно з </w:t>
      </w:r>
      <w:hyperlink r:id="rId11" w:anchor="n15" w:history="1">
        <w:r w:rsidRPr="00FB265E">
          <w:rPr>
            <w:rFonts w:ascii="Times New Roman" w:eastAsia="Times New Roman" w:hAnsi="Times New Roman" w:cs="Times New Roman"/>
            <w:color w:val="3377AA"/>
            <w:kern w:val="0"/>
            <w:sz w:val="28"/>
            <w:szCs w:val="28"/>
            <w:lang w:eastAsia="uk-UA"/>
            <w14:ligatures w14:val="none"/>
          </w:rPr>
          <w:t>Порядком</w:t>
        </w:r>
      </w:hyperlink>
      <w:r w:rsidRPr="00FB265E">
        <w:rPr>
          <w:rFonts w:ascii="Times New Roman" w:eastAsia="Times New Roman" w:hAnsi="Times New Roman" w:cs="Times New Roman"/>
          <w:color w:val="000000"/>
          <w:kern w:val="0"/>
          <w:sz w:val="28"/>
          <w:szCs w:val="28"/>
          <w:lang w:eastAsia="uk-UA"/>
          <w14:ligatures w14:val="none"/>
        </w:rPr>
        <w:t>.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 </w:t>
      </w:r>
      <w:r w:rsidRPr="00FB265E">
        <w:rPr>
          <w:rFonts w:ascii="Times New Roman" w:eastAsia="Times New Roman" w:hAnsi="Times New Roman" w:cs="Times New Roman"/>
          <w:b/>
          <w:bCs/>
          <w:color w:val="000000"/>
          <w:kern w:val="0"/>
          <w:sz w:val="28"/>
          <w:szCs w:val="28"/>
          <w:lang w:eastAsia="uk-UA"/>
          <w14:ligatures w14:val="none"/>
        </w:rPr>
        <w:t>У випадку відсутності документа про освіту</w:t>
      </w:r>
      <w:r w:rsidRPr="00FB265E">
        <w:rPr>
          <w:rFonts w:ascii="Times New Roman" w:eastAsia="Times New Roman" w:hAnsi="Times New Roman" w:cs="Times New Roman"/>
          <w:color w:val="000000"/>
          <w:kern w:val="0"/>
          <w:sz w:val="28"/>
          <w:szCs w:val="28"/>
          <w:lang w:eastAsia="uk-UA"/>
          <w14:ligatures w14:val="none"/>
        </w:rPr>
        <w:t> для визначення класу, до якого має бути зарахована дитина, результати попереднього навчання можуть бути встановлені (за необхідності) відповідно до пункту 4 розділу ІІ </w:t>
      </w:r>
      <w:hyperlink r:id="rId12" w:history="1">
        <w:r w:rsidRPr="00FB265E">
          <w:rPr>
            <w:rFonts w:ascii="Times New Roman" w:eastAsia="Times New Roman" w:hAnsi="Times New Roman" w:cs="Times New Roman"/>
            <w:color w:val="3377AA"/>
            <w:kern w:val="0"/>
            <w:sz w:val="28"/>
            <w:szCs w:val="28"/>
            <w:lang w:eastAsia="uk-UA"/>
            <w14:ligatures w14:val="none"/>
          </w:rPr>
          <w:t>Положення про індивідуальну форму здобуття загальної середньої освіти, затвердженого наказом Міністерства освіти і науки України від 12 січня 2016 року № 8.</w:t>
        </w:r>
      </w:hyperlink>
    </w:p>
    <w:p w14:paraId="48E1CAE3" w14:textId="77777777" w:rsidR="007A3A9F" w:rsidRPr="00517414" w:rsidRDefault="007A3A9F" w:rsidP="00FB265E">
      <w:pPr>
        <w:pStyle w:val="3"/>
        <w:shd w:val="clear" w:color="auto" w:fill="FFFFFF"/>
        <w:spacing w:before="300" w:beforeAutospacing="0" w:after="120" w:afterAutospacing="0"/>
        <w:jc w:val="both"/>
        <w:rPr>
          <w:b w:val="0"/>
          <w:bCs w:val="0"/>
          <w:color w:val="000000"/>
          <w:sz w:val="36"/>
          <w:szCs w:val="36"/>
        </w:rPr>
      </w:pPr>
      <w:r w:rsidRPr="00517414">
        <w:rPr>
          <w:rStyle w:val="mw-headline"/>
          <w:b w:val="0"/>
          <w:bCs w:val="0"/>
          <w:color w:val="000000"/>
          <w:sz w:val="36"/>
          <w:szCs w:val="36"/>
        </w:rPr>
        <w:t>Зарахування до ліцею</w:t>
      </w:r>
    </w:p>
    <w:p w14:paraId="193153DD" w14:textId="499F162E"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color w:val="000000"/>
          <w:sz w:val="28"/>
          <w:szCs w:val="28"/>
        </w:rPr>
        <w:t>Зарахування до 10 класу закладу освіти відбувається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w:t>
      </w:r>
      <w:hyperlink r:id="rId13" w:anchor="n15" w:history="1">
        <w:r w:rsidRPr="00FB265E">
          <w:rPr>
            <w:rStyle w:val="a4"/>
            <w:color w:val="3377AA"/>
            <w:sz w:val="28"/>
            <w:szCs w:val="28"/>
            <w:u w:val="none"/>
          </w:rPr>
          <w:t>Порядку</w:t>
        </w:r>
      </w:hyperlink>
      <w:r w:rsidRPr="00FB265E">
        <w:rPr>
          <w:color w:val="000000"/>
          <w:sz w:val="28"/>
          <w:szCs w:val="28"/>
        </w:rPr>
        <w:t>.</w:t>
      </w:r>
    </w:p>
    <w:p w14:paraId="146B0042"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color w:val="000000"/>
          <w:sz w:val="28"/>
          <w:szCs w:val="28"/>
        </w:rPr>
        <w:t>Для зарахування до закладу освіти ІІІ ступеня заяви про зарахування подаються до 15 червня включно. До закладу освіти ІІІ ступеня зарахування відбувається, як правило, за конкурсом.</w:t>
      </w:r>
    </w:p>
    <w:p w14:paraId="67F59594"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color w:val="000000"/>
          <w:sz w:val="28"/>
          <w:szCs w:val="28"/>
        </w:rPr>
        <w:t>Конкурс не проводиться у разі,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w:t>
      </w:r>
      <w:hyperlink r:id="rId14" w:anchor="n984" w:history="1">
        <w:r w:rsidRPr="00FB265E">
          <w:rPr>
            <w:rStyle w:val="a4"/>
            <w:color w:val="3377AA"/>
            <w:sz w:val="28"/>
            <w:szCs w:val="28"/>
            <w:u w:val="none"/>
          </w:rPr>
          <w:t>Законом України "Про повну загальну середню освіту"</w:t>
        </w:r>
      </w:hyperlink>
    </w:p>
    <w:p w14:paraId="5378320B"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color w:val="000000"/>
          <w:sz w:val="28"/>
          <w:szCs w:val="28"/>
          <w:u w:val="single"/>
        </w:rPr>
        <w:t>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14:paraId="4524C3AF"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b/>
          <w:bCs/>
          <w:color w:val="000000"/>
          <w:sz w:val="28"/>
          <w:szCs w:val="28"/>
        </w:rPr>
        <w:t>Конкурс (основні вступні випробування) має бути завершений впродовж двох тижнів</w:t>
      </w:r>
      <w:r w:rsidRPr="00FB265E">
        <w:rPr>
          <w:color w:val="000000"/>
          <w:sz w:val="28"/>
          <w:szCs w:val="28"/>
        </w:rPr>
        <w:t xml:space="preserve"> з дня його оголошення (з врахуванням часу для подання </w:t>
      </w:r>
      <w:r w:rsidRPr="00FB265E">
        <w:rPr>
          <w:color w:val="000000"/>
          <w:sz w:val="28"/>
          <w:szCs w:val="28"/>
        </w:rPr>
        <w:lastRenderedPageBreak/>
        <w:t>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14:paraId="2E73FBCC"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b/>
          <w:bCs/>
          <w:color w:val="000000"/>
          <w:sz w:val="28"/>
          <w:szCs w:val="28"/>
        </w:rPr>
        <w:t>Порядок вступу та зразки конкурсних завдань для вступних випробувань мають бути оприлюднені</w:t>
      </w:r>
      <w:r w:rsidRPr="00FB265E">
        <w:rPr>
          <w:color w:val="000000"/>
          <w:sz w:val="28"/>
          <w:szCs w:val="28"/>
        </w:rPr>
        <w:t>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н</w:t>
      </w:r>
      <w:r w:rsidRPr="00FB265E">
        <w:rPr>
          <w:b/>
          <w:bCs/>
          <w:color w:val="000000"/>
          <w:sz w:val="28"/>
          <w:szCs w:val="28"/>
        </w:rPr>
        <w:t>е менше ніж за два місяці</w:t>
      </w:r>
      <w:r w:rsidRPr="00FB265E">
        <w:rPr>
          <w:color w:val="000000"/>
          <w:sz w:val="28"/>
          <w:szCs w:val="28"/>
        </w:rPr>
        <w:t> до початку проведення конкурсних випробувань.</w:t>
      </w:r>
    </w:p>
    <w:p w14:paraId="328F982D"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color w:val="000000"/>
          <w:sz w:val="28"/>
          <w:szCs w:val="28"/>
        </w:rPr>
        <w:t>Для проведення конкурсу створюється конкурсна комісія,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(крім практичного психолога) не може входити до складу більше ніж однієї комісії.</w:t>
      </w:r>
    </w:p>
    <w:p w14:paraId="49CDD2BC"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color w:val="000000"/>
          <w:sz w:val="28"/>
          <w:szCs w:val="28"/>
        </w:rPr>
        <w:t>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14:paraId="781A4EB6"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color w:val="000000"/>
          <w:sz w:val="28"/>
          <w:szCs w:val="28"/>
        </w:rPr>
        <w:t>Конкурсні випробування проводяться в усній, письмовій та/або з використанням цифрових технологій формах (тестування, у тому числі комп’ютерне, диктант, письмова робота, усне опитування за білетами, захист творчих робіт, співбесіда тощо).</w:t>
      </w:r>
    </w:p>
    <w:p w14:paraId="244A82D9"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b/>
          <w:bCs/>
          <w:color w:val="000000"/>
          <w:sz w:val="28"/>
          <w:szCs w:val="28"/>
        </w:rPr>
        <w:t>Забороняється вимагати від учнів характеристики з попереднього місця навчання, довідки з місця роботи батьків та інші документи, не передбачені </w:t>
      </w:r>
      <w:hyperlink r:id="rId15" w:anchor="n15" w:history="1">
        <w:r w:rsidRPr="00FB265E">
          <w:rPr>
            <w:rStyle w:val="a4"/>
            <w:b/>
            <w:bCs/>
            <w:color w:val="3377AA"/>
            <w:sz w:val="28"/>
            <w:szCs w:val="28"/>
            <w:u w:val="none"/>
          </w:rPr>
          <w:t>Порядком</w:t>
        </w:r>
      </w:hyperlink>
      <w:r w:rsidRPr="00FB265E">
        <w:rPr>
          <w:b/>
          <w:bCs/>
          <w:color w:val="000000"/>
          <w:sz w:val="28"/>
          <w:szCs w:val="28"/>
        </w:rPr>
        <w:t>. Конкурсні випробування здійснюються на безоплатній основі.</w:t>
      </w:r>
    </w:p>
    <w:p w14:paraId="598A7381"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color w:val="000000"/>
          <w:sz w:val="28"/>
          <w:szCs w:val="28"/>
          <w:u w:val="single"/>
        </w:rPr>
        <w:t>Вступні випробування з одного навчального предмета для усіх вступників мають відбуватися, як правило, в один день.</w:t>
      </w:r>
    </w:p>
    <w:p w14:paraId="2F7E104E"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color w:val="000000"/>
          <w:sz w:val="28"/>
          <w:szCs w:val="28"/>
        </w:rPr>
        <w:t>Не допускається застосовувати ті самі варіанти завдань для випробувань, що відбуваються у різні дні.</w:t>
      </w:r>
    </w:p>
    <w:p w14:paraId="12443E28"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color w:val="000000"/>
          <w:sz w:val="28"/>
          <w:szCs w:val="28"/>
        </w:rPr>
        <w:t>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w:t>
      </w:r>
      <w:r w:rsidRPr="00FB265E">
        <w:rPr>
          <w:b/>
          <w:bCs/>
          <w:color w:val="000000"/>
          <w:sz w:val="28"/>
          <w:szCs w:val="28"/>
        </w:rPr>
        <w:t>не менше одного року.</w:t>
      </w:r>
    </w:p>
    <w:p w14:paraId="5F113263" w14:textId="77777777" w:rsidR="007A3A9F" w:rsidRPr="00FB265E" w:rsidRDefault="007A3A9F" w:rsidP="00FB265E">
      <w:pPr>
        <w:pStyle w:val="a3"/>
        <w:shd w:val="clear" w:color="auto" w:fill="FFFFFF"/>
        <w:spacing w:before="240" w:beforeAutospacing="0" w:after="240" w:afterAutospacing="0"/>
        <w:jc w:val="both"/>
        <w:rPr>
          <w:color w:val="000000"/>
          <w:sz w:val="28"/>
          <w:szCs w:val="28"/>
        </w:rPr>
      </w:pPr>
      <w:r w:rsidRPr="00FB265E">
        <w:rPr>
          <w:b/>
          <w:bCs/>
          <w:color w:val="000000"/>
          <w:sz w:val="28"/>
          <w:szCs w:val="28"/>
        </w:rPr>
        <w:t>Результати усного випробування оголошуються в той самий день, письмового, цифрового - не пізніше ніж через три робочих дні після його проведення.</w:t>
      </w:r>
      <w:r w:rsidRPr="00FB265E">
        <w:rPr>
          <w:color w:val="000000"/>
          <w:sz w:val="28"/>
          <w:szCs w:val="28"/>
        </w:rPr>
        <w:t> Особи, які брали участь у конкурсі, зараховуються до закладу освіти згідно з отриманими результатами конкурсних випробувань.</w:t>
      </w:r>
    </w:p>
    <w:p w14:paraId="6C036301" w14:textId="77777777" w:rsidR="009B3E29" w:rsidRPr="00517414" w:rsidRDefault="009B3E29" w:rsidP="00FB265E">
      <w:pPr>
        <w:pStyle w:val="2"/>
        <w:shd w:val="clear" w:color="auto" w:fill="FFFFFF"/>
        <w:spacing w:before="300" w:beforeAutospacing="0" w:after="120" w:afterAutospacing="0"/>
        <w:jc w:val="both"/>
        <w:rPr>
          <w:b w:val="0"/>
          <w:bCs w:val="0"/>
          <w:color w:val="000000"/>
        </w:rPr>
      </w:pPr>
      <w:r w:rsidRPr="00517414">
        <w:rPr>
          <w:rStyle w:val="mw-headline"/>
          <w:b w:val="0"/>
          <w:bCs w:val="0"/>
          <w:color w:val="000000"/>
        </w:rPr>
        <w:lastRenderedPageBreak/>
        <w:t>Зарахування учнів на індивідуальну форму навчання</w:t>
      </w:r>
    </w:p>
    <w:p w14:paraId="58F9FEFE"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rPr>
        <w:t>Відповідно до </w:t>
      </w:r>
      <w:hyperlink r:id="rId16" w:history="1">
        <w:r w:rsidRPr="00EE7FF0">
          <w:rPr>
            <w:rStyle w:val="a4"/>
            <w:color w:val="3377AA"/>
            <w:sz w:val="28"/>
            <w:szCs w:val="28"/>
            <w:u w:val="none"/>
          </w:rPr>
          <w:t>Положення про індивідуальну форму навчання в загальноосвітніх навчальних закладах, затвердженого наказом Міністерства освіти і науки України від 12 січня 2016 року № 8</w:t>
        </w:r>
      </w:hyperlink>
      <w:r w:rsidRPr="00EE7FF0">
        <w:rPr>
          <w:color w:val="000000"/>
          <w:sz w:val="28"/>
          <w:szCs w:val="28"/>
        </w:rPr>
        <w:t>, заклади освіти відповідно до законодавства та своїх установчих документів можуть організовувати здобуття освіти за </w:t>
      </w:r>
      <w:proofErr w:type="spellStart"/>
      <w:r w:rsidRPr="00EE7FF0">
        <w:rPr>
          <w:b/>
          <w:bCs/>
          <w:color w:val="000000"/>
          <w:sz w:val="28"/>
          <w:szCs w:val="28"/>
        </w:rPr>
        <w:fldChar w:fldCharType="begin"/>
      </w:r>
      <w:r w:rsidRPr="00EE7FF0">
        <w:rPr>
          <w:b/>
          <w:bCs/>
          <w:color w:val="000000"/>
          <w:sz w:val="28"/>
          <w:szCs w:val="28"/>
        </w:rPr>
        <w:instrText>HYPERLINK "https://wiki.legalaid.gov.ua/index.php/%D0%95%D0%BA%D1%81%D1%82%D0%B5%D1%80%D0%BD%D0%B0%D1%82%D0%BD%D0%B0_%D1%84%D0%BE%D1%80%D0%BC%D0%B0_%D0%BD%D0%B0%D0%B2%D1%87%D0%B0%D0%BD%D0%BD%D1%8F" \o "Екстернатна форма навчання"</w:instrText>
      </w:r>
      <w:r w:rsidRPr="00EE7FF0">
        <w:rPr>
          <w:b/>
          <w:bCs/>
          <w:color w:val="000000"/>
          <w:sz w:val="28"/>
          <w:szCs w:val="28"/>
        </w:rPr>
      </w:r>
      <w:r w:rsidRPr="00EE7FF0">
        <w:rPr>
          <w:b/>
          <w:bCs/>
          <w:color w:val="000000"/>
          <w:sz w:val="28"/>
          <w:szCs w:val="28"/>
        </w:rPr>
        <w:fldChar w:fldCharType="separate"/>
      </w:r>
      <w:r w:rsidRPr="00EE7FF0">
        <w:rPr>
          <w:rStyle w:val="a4"/>
          <w:b/>
          <w:bCs/>
          <w:color w:val="3366CC"/>
          <w:sz w:val="28"/>
          <w:szCs w:val="28"/>
          <w:u w:val="none"/>
        </w:rPr>
        <w:t>екстернатною</w:t>
      </w:r>
      <w:proofErr w:type="spellEnd"/>
      <w:r w:rsidRPr="00EE7FF0">
        <w:rPr>
          <w:rStyle w:val="a4"/>
          <w:b/>
          <w:bCs/>
          <w:color w:val="3366CC"/>
          <w:sz w:val="28"/>
          <w:szCs w:val="28"/>
          <w:u w:val="none"/>
        </w:rPr>
        <w:t xml:space="preserve"> формою (екстернат)</w:t>
      </w:r>
      <w:r w:rsidRPr="00EE7FF0">
        <w:rPr>
          <w:b/>
          <w:bCs/>
          <w:color w:val="000000"/>
          <w:sz w:val="28"/>
          <w:szCs w:val="28"/>
        </w:rPr>
        <w:fldChar w:fldCharType="end"/>
      </w:r>
      <w:r w:rsidRPr="00EE7FF0">
        <w:rPr>
          <w:b/>
          <w:bCs/>
          <w:color w:val="000000"/>
          <w:sz w:val="28"/>
          <w:szCs w:val="28"/>
        </w:rPr>
        <w:t>, сімейною (домашньою) формою та педагогічним патронажем</w:t>
      </w:r>
      <w:r w:rsidRPr="00EE7FF0">
        <w:rPr>
          <w:color w:val="000000"/>
          <w:sz w:val="28"/>
          <w:szCs w:val="28"/>
        </w:rPr>
        <w:t>.</w:t>
      </w:r>
    </w:p>
    <w:p w14:paraId="09B84A31"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rPr>
        <w:t>Для забезпечення індивідуальної форми здобуття освіти можуть використовуватися технології </w:t>
      </w:r>
      <w:hyperlink r:id="rId17" w:tooltip="Здобуття повної загальної середньої освіти в домашніх умовах" w:history="1">
        <w:r w:rsidRPr="00EE7FF0">
          <w:rPr>
            <w:rStyle w:val="a4"/>
            <w:b/>
            <w:bCs/>
            <w:color w:val="3366CC"/>
            <w:sz w:val="28"/>
            <w:szCs w:val="28"/>
            <w:u w:val="none"/>
          </w:rPr>
          <w:t>дистанційного навчання</w:t>
        </w:r>
      </w:hyperlink>
      <w:r w:rsidRPr="00EE7FF0">
        <w:rPr>
          <w:color w:val="000000"/>
          <w:sz w:val="28"/>
          <w:szCs w:val="28"/>
        </w:rPr>
        <w:t> відповідно до </w:t>
      </w:r>
      <w:hyperlink r:id="rId18" w:anchor="Text" w:history="1">
        <w:r w:rsidRPr="00EE7FF0">
          <w:rPr>
            <w:rStyle w:val="a4"/>
            <w:color w:val="3377AA"/>
            <w:sz w:val="28"/>
            <w:szCs w:val="28"/>
            <w:u w:val="none"/>
          </w:rPr>
          <w:t>Положення про дистанційне навчання, затвердженого наказом Міністерства освіти і науки України від 25 квітня 2013 року № 466</w:t>
        </w:r>
      </w:hyperlink>
      <w:r w:rsidRPr="00EE7FF0">
        <w:rPr>
          <w:color w:val="000000"/>
          <w:sz w:val="28"/>
          <w:szCs w:val="28"/>
        </w:rPr>
        <w:t>.</w:t>
      </w:r>
    </w:p>
    <w:p w14:paraId="7E02ED33"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rPr>
        <w:t>Здобувачі освіти (у разі досягнення повноліття) або їх батьки можуть обирати індивідуальну форму здобуття освіти відповідно до їх інтересів, здібностей, потреб, мотивації, можливостей і досвіду.</w:t>
      </w:r>
    </w:p>
    <w:p w14:paraId="5152AE98"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b/>
          <w:bCs/>
          <w:color w:val="000000"/>
          <w:sz w:val="28"/>
          <w:szCs w:val="28"/>
          <w:u w:val="single"/>
        </w:rPr>
        <w:t>Детальніше див.:</w:t>
      </w:r>
      <w:r w:rsidRPr="00EE7FF0">
        <w:rPr>
          <w:color w:val="000000"/>
          <w:sz w:val="28"/>
          <w:szCs w:val="28"/>
        </w:rPr>
        <w:t> "</w:t>
      </w:r>
      <w:hyperlink r:id="rId19" w:tooltip="Здобуття повної загальної середньої освіти в домашніх умовах" w:history="1">
        <w:r w:rsidRPr="00EE7FF0">
          <w:rPr>
            <w:rStyle w:val="a4"/>
            <w:color w:val="3366CC"/>
            <w:sz w:val="28"/>
            <w:szCs w:val="28"/>
            <w:u w:val="none"/>
          </w:rPr>
          <w:t>Здобуття освіти в домашніх умовах</w:t>
        </w:r>
      </w:hyperlink>
      <w:r w:rsidRPr="00EE7FF0">
        <w:rPr>
          <w:color w:val="000000"/>
          <w:sz w:val="28"/>
          <w:szCs w:val="28"/>
        </w:rPr>
        <w:t>".</w:t>
      </w:r>
    </w:p>
    <w:p w14:paraId="6C00DACD"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rPr>
        <w:t xml:space="preserve">Зарахування до державних і комунальних закладів загальної середньої освіти на індивідуальну форму здобуття освіти здійснюється відповідно до розділу 3 даної консультації, а також додаються документи, що підтверджують підстави зарахування на індивідуальну форму навчання (наприклад, проживання на неконтрольованій території у випадку обрання </w:t>
      </w:r>
      <w:proofErr w:type="spellStart"/>
      <w:r w:rsidRPr="00EE7FF0">
        <w:rPr>
          <w:color w:val="000000"/>
          <w:sz w:val="28"/>
          <w:szCs w:val="28"/>
        </w:rPr>
        <w:t>екстернатної</w:t>
      </w:r>
      <w:proofErr w:type="spellEnd"/>
      <w:r w:rsidRPr="00EE7FF0">
        <w:rPr>
          <w:color w:val="000000"/>
          <w:sz w:val="28"/>
          <w:szCs w:val="28"/>
        </w:rPr>
        <w:t xml:space="preserve"> форми навчання).</w:t>
      </w:r>
    </w:p>
    <w:p w14:paraId="77D6E5A7"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b/>
          <w:bCs/>
          <w:color w:val="000000"/>
          <w:sz w:val="28"/>
          <w:szCs w:val="28"/>
          <w:u w:val="single"/>
        </w:rPr>
        <w:t>Детальніше див.:</w:t>
      </w:r>
      <w:r w:rsidRPr="00EE7FF0">
        <w:rPr>
          <w:color w:val="000000"/>
          <w:sz w:val="28"/>
          <w:szCs w:val="28"/>
        </w:rPr>
        <w:t> "</w:t>
      </w:r>
      <w:proofErr w:type="spellStart"/>
      <w:r w:rsidRPr="00EE7FF0">
        <w:rPr>
          <w:color w:val="000000"/>
          <w:sz w:val="28"/>
          <w:szCs w:val="28"/>
        </w:rPr>
        <w:fldChar w:fldCharType="begin"/>
      </w:r>
      <w:r w:rsidRPr="00EE7FF0">
        <w:rPr>
          <w:color w:val="000000"/>
          <w:sz w:val="28"/>
          <w:szCs w:val="28"/>
        </w:rPr>
        <w:instrText>HYPERLINK "https://wiki.legalaid.gov.ua/index.php/%D0%95%D0%BA%D1%81%D1%82%D0%B5%D1%80%D0%BD%D0%B0%D1%82%D0%BD%D0%B0_%D1%84%D0%BE%D1%80%D0%BC%D0%B0_%D0%BD%D0%B0%D0%B2%D1%87%D0%B0%D0%BD%D0%BD%D1%8F" \o "Екстернатна форма навчання"</w:instrText>
      </w:r>
      <w:r w:rsidRPr="00EE7FF0">
        <w:rPr>
          <w:color w:val="000000"/>
          <w:sz w:val="28"/>
          <w:szCs w:val="28"/>
        </w:rPr>
      </w:r>
      <w:r w:rsidRPr="00EE7FF0">
        <w:rPr>
          <w:color w:val="000000"/>
          <w:sz w:val="28"/>
          <w:szCs w:val="28"/>
        </w:rPr>
        <w:fldChar w:fldCharType="separate"/>
      </w:r>
      <w:r w:rsidRPr="00EE7FF0">
        <w:rPr>
          <w:rStyle w:val="a4"/>
          <w:color w:val="3366CC"/>
          <w:sz w:val="28"/>
          <w:szCs w:val="28"/>
          <w:u w:val="none"/>
        </w:rPr>
        <w:t>Екстернатна</w:t>
      </w:r>
      <w:proofErr w:type="spellEnd"/>
      <w:r w:rsidRPr="00EE7FF0">
        <w:rPr>
          <w:rStyle w:val="a4"/>
          <w:color w:val="3366CC"/>
          <w:sz w:val="28"/>
          <w:szCs w:val="28"/>
          <w:u w:val="none"/>
        </w:rPr>
        <w:t xml:space="preserve"> форма навчання</w:t>
      </w:r>
      <w:r w:rsidRPr="00EE7FF0">
        <w:rPr>
          <w:color w:val="000000"/>
          <w:sz w:val="28"/>
          <w:szCs w:val="28"/>
        </w:rPr>
        <w:fldChar w:fldCharType="end"/>
      </w:r>
      <w:r w:rsidRPr="00EE7FF0">
        <w:rPr>
          <w:color w:val="000000"/>
          <w:sz w:val="28"/>
          <w:szCs w:val="28"/>
        </w:rPr>
        <w:t>".</w:t>
      </w:r>
    </w:p>
    <w:p w14:paraId="0A352930" w14:textId="77777777" w:rsidR="009B3E29" w:rsidRPr="00517414" w:rsidRDefault="009B3E29" w:rsidP="00FB265E">
      <w:pPr>
        <w:pStyle w:val="2"/>
        <w:shd w:val="clear" w:color="auto" w:fill="FFFFFF"/>
        <w:spacing w:before="300" w:beforeAutospacing="0" w:after="120" w:afterAutospacing="0"/>
        <w:jc w:val="both"/>
        <w:rPr>
          <w:b w:val="0"/>
          <w:bCs w:val="0"/>
          <w:color w:val="000000"/>
        </w:rPr>
      </w:pPr>
      <w:r w:rsidRPr="00517414">
        <w:rPr>
          <w:rStyle w:val="mw-headline"/>
          <w:b w:val="0"/>
          <w:bCs w:val="0"/>
          <w:color w:val="000000"/>
        </w:rPr>
        <w:t>Зарахування дітей, які вимушено опинилися за межами України внаслідок повномасштабного вторгнення російської федерації</w:t>
      </w:r>
    </w:p>
    <w:p w14:paraId="3479D11B"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rPr>
        <w:t>Усі діти, які вимушені були змінити місце проживання і здобували освіту в школах за кордоном, після повернення в Україну зараховуються до закладів загальної середньої освіти України (у ті, де навчались до вимушеного переміщення, зокрема за межі України, або в інші заклади загальної середньої освіти України).</w:t>
      </w:r>
    </w:p>
    <w:p w14:paraId="4057DB44"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rPr>
        <w:t>Зарахування дітей, які вимушено опинилися за межами України внаслідок повномасштабного вторгнення російської федерації, до закладу освіти згідно з наказом Міністерства освіти і науки України від 28 березня 2022 року № 274 здійснюється на підставі заяви (поданої особисто, електронною поштою або будь-яким іншим зручним для заявника способом) одного з їхніх батьків чи інших законних представників.</w:t>
      </w:r>
    </w:p>
    <w:p w14:paraId="05838D1C"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rPr>
        <w:lastRenderedPageBreak/>
        <w:t>При визначенні класу, до якого має бути зарахована дитина, рекомендуємо зараховувати результати попереднього навчання на підставі інформаційної довідки, яка підтверджує навчання в країні перебування.</w:t>
      </w:r>
    </w:p>
    <w:p w14:paraId="22C910A3" w14:textId="013F9455" w:rsidR="009B3E29" w:rsidRPr="00FB265E" w:rsidRDefault="009B3E29" w:rsidP="00FB265E">
      <w:pPr>
        <w:pStyle w:val="2"/>
        <w:shd w:val="clear" w:color="auto" w:fill="FFFFFF"/>
        <w:spacing w:before="300" w:beforeAutospacing="0" w:after="120" w:afterAutospacing="0"/>
        <w:jc w:val="both"/>
        <w:rPr>
          <w:b w:val="0"/>
          <w:bCs w:val="0"/>
          <w:color w:val="000000"/>
          <w:sz w:val="43"/>
          <w:szCs w:val="43"/>
        </w:rPr>
      </w:pPr>
      <w:r w:rsidRPr="00FB265E">
        <w:rPr>
          <w:rStyle w:val="mw-headline"/>
          <w:b w:val="0"/>
          <w:bCs w:val="0"/>
          <w:color w:val="000000"/>
          <w:sz w:val="43"/>
          <w:szCs w:val="43"/>
        </w:rPr>
        <w:t>Відрахування учнів із заклад</w:t>
      </w:r>
      <w:r w:rsidR="00514300">
        <w:rPr>
          <w:rStyle w:val="mw-headline"/>
          <w:b w:val="0"/>
          <w:bCs w:val="0"/>
          <w:color w:val="000000"/>
          <w:sz w:val="43"/>
          <w:szCs w:val="43"/>
        </w:rPr>
        <w:t>у</w:t>
      </w:r>
      <w:r w:rsidRPr="00FB265E">
        <w:rPr>
          <w:rStyle w:val="mw-headline"/>
          <w:b w:val="0"/>
          <w:bCs w:val="0"/>
          <w:color w:val="000000"/>
          <w:sz w:val="43"/>
          <w:szCs w:val="43"/>
        </w:rPr>
        <w:t xml:space="preserve"> освіти</w:t>
      </w:r>
    </w:p>
    <w:p w14:paraId="1690102A"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u w:val="single"/>
        </w:rPr>
        <w:t>Із закладу освіти відраховуються учні, які:</w:t>
      </w:r>
    </w:p>
    <w:p w14:paraId="2FC8D1A8" w14:textId="61C68807" w:rsidR="009B3E29" w:rsidRPr="00EE7FF0" w:rsidRDefault="00EE7FF0" w:rsidP="00FB265E">
      <w:pPr>
        <w:numPr>
          <w:ilvl w:val="0"/>
          <w:numId w:val="2"/>
        </w:numPr>
        <w:shd w:val="clear" w:color="auto" w:fill="FFFFFF"/>
        <w:spacing w:before="100" w:beforeAutospacing="1" w:after="100" w:afterAutospacing="1" w:line="240" w:lineRule="auto"/>
        <w:ind w:left="1488"/>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9B3E29" w:rsidRPr="00EE7FF0">
        <w:rPr>
          <w:rFonts w:ascii="Times New Roman" w:hAnsi="Times New Roman" w:cs="Times New Roman"/>
          <w:color w:val="000000"/>
          <w:sz w:val="28"/>
          <w:szCs w:val="28"/>
        </w:rPr>
        <w:t>добули повну загальну середню освіту та отримали відповідний документ про освіту;</w:t>
      </w:r>
    </w:p>
    <w:p w14:paraId="461FEEED" w14:textId="4F35D008" w:rsidR="009B3E29" w:rsidRPr="00EE7FF0" w:rsidRDefault="00EE7FF0" w:rsidP="00FB265E">
      <w:pPr>
        <w:numPr>
          <w:ilvl w:val="0"/>
          <w:numId w:val="2"/>
        </w:numPr>
        <w:shd w:val="clear" w:color="auto" w:fill="FFFFFF"/>
        <w:spacing w:before="100" w:beforeAutospacing="1" w:after="100" w:afterAutospacing="1" w:line="240" w:lineRule="auto"/>
        <w:ind w:left="1488"/>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9B3E29" w:rsidRPr="00EE7FF0">
        <w:rPr>
          <w:rFonts w:ascii="Times New Roman" w:hAnsi="Times New Roman" w:cs="Times New Roman"/>
          <w:color w:val="000000"/>
          <w:sz w:val="28"/>
          <w:szCs w:val="28"/>
        </w:rPr>
        <w:t>араховані до іншого закладу освіти для здобуття повної загальної середньої освіти;</w:t>
      </w:r>
    </w:p>
    <w:p w14:paraId="521DCC38" w14:textId="20B3DEDF" w:rsidR="009B3E29" w:rsidRPr="00EE7FF0" w:rsidRDefault="00EE7FF0" w:rsidP="00FB265E">
      <w:pPr>
        <w:numPr>
          <w:ilvl w:val="0"/>
          <w:numId w:val="2"/>
        </w:numPr>
        <w:shd w:val="clear" w:color="auto" w:fill="FFFFFF"/>
        <w:spacing w:before="100" w:beforeAutospacing="1" w:after="100" w:afterAutospacing="1" w:line="240" w:lineRule="auto"/>
        <w:ind w:left="1488"/>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9B3E29" w:rsidRPr="00EE7FF0">
        <w:rPr>
          <w:rFonts w:ascii="Times New Roman" w:hAnsi="Times New Roman" w:cs="Times New Roman"/>
          <w:color w:val="000000"/>
          <w:sz w:val="28"/>
          <w:szCs w:val="28"/>
        </w:rPr>
        <w:t>ереводяться до іншого закладу освіти відповідно до </w:t>
      </w:r>
      <w:hyperlink r:id="rId20" w:anchor="n15" w:history="1">
        <w:r w:rsidR="009B3E29" w:rsidRPr="00EE7FF0">
          <w:rPr>
            <w:rStyle w:val="a4"/>
            <w:rFonts w:ascii="Times New Roman" w:hAnsi="Times New Roman" w:cs="Times New Roman"/>
            <w:color w:val="3377AA"/>
            <w:sz w:val="28"/>
            <w:szCs w:val="28"/>
            <w:u w:val="none"/>
          </w:rPr>
          <w:t>розділу ІІІ Порядку</w:t>
        </w:r>
      </w:hyperlink>
      <w:r w:rsidR="009B3E29" w:rsidRPr="00EE7FF0">
        <w:rPr>
          <w:rFonts w:ascii="Times New Roman" w:hAnsi="Times New Roman" w:cs="Times New Roman"/>
          <w:color w:val="000000"/>
          <w:sz w:val="28"/>
          <w:szCs w:val="28"/>
        </w:rPr>
        <w:t>;</w:t>
      </w:r>
    </w:p>
    <w:p w14:paraId="5C305D2E" w14:textId="7048207D" w:rsidR="009B3E29" w:rsidRPr="00EE7FF0" w:rsidRDefault="00EE7FF0" w:rsidP="00FB265E">
      <w:pPr>
        <w:numPr>
          <w:ilvl w:val="0"/>
          <w:numId w:val="2"/>
        </w:numPr>
        <w:shd w:val="clear" w:color="auto" w:fill="FFFFFF"/>
        <w:spacing w:before="100" w:beforeAutospacing="1" w:after="100" w:afterAutospacing="1" w:line="240" w:lineRule="auto"/>
        <w:ind w:left="148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9B3E29" w:rsidRPr="00EE7FF0">
        <w:rPr>
          <w:rFonts w:ascii="Times New Roman" w:hAnsi="Times New Roman" w:cs="Times New Roman"/>
          <w:color w:val="000000"/>
          <w:sz w:val="28"/>
          <w:szCs w:val="28"/>
        </w:rPr>
        <w:t>ибувають на постійне місце проживання за межі України.</w:t>
      </w:r>
    </w:p>
    <w:p w14:paraId="46738993"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rPr>
        <w:t>Відрахування із зазначених підстав здійснюється шляхом видання відповідного наказу керівником закладу освіти.</w:t>
      </w:r>
    </w:p>
    <w:p w14:paraId="59719A67"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b/>
          <w:bCs/>
          <w:color w:val="000000"/>
          <w:sz w:val="28"/>
          <w:szCs w:val="28"/>
        </w:rPr>
        <w:t>Про відрахування учнів з числа дітей-сиріт та дітей, позбавлених батьківського піклування</w:t>
      </w:r>
      <w:r w:rsidRPr="00EE7FF0">
        <w:rPr>
          <w:color w:val="000000"/>
          <w:sz w:val="28"/>
          <w:szCs w:val="28"/>
        </w:rPr>
        <w:t>, з причин, визначених пунктами 3, 4, заклад освіти, з якого переводиться (відраховується) учень, </w:t>
      </w:r>
      <w:r w:rsidRPr="00EE7FF0">
        <w:rPr>
          <w:b/>
          <w:bCs/>
          <w:color w:val="000000"/>
          <w:sz w:val="28"/>
          <w:szCs w:val="28"/>
        </w:rPr>
        <w:t>не пізніше наступного робочого дня з дня видання наказу повідомляє відповідну службу у справах дітей.</w:t>
      </w:r>
    </w:p>
    <w:p w14:paraId="763D3EA0"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rPr>
        <w:t>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14:paraId="26987ED5"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b/>
          <w:bCs/>
          <w:color w:val="000000"/>
          <w:sz w:val="28"/>
          <w:szCs w:val="28"/>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14:paraId="43466AD9"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b/>
          <w:bCs/>
          <w:color w:val="000000"/>
          <w:sz w:val="28"/>
          <w:szCs w:val="28"/>
        </w:rPr>
        <w:t>Рішення про відрахування дітей-сиріт та дітей, позбавлених батьківського піклування, приймається лише за згодою органів опіки та піклування.</w:t>
      </w:r>
    </w:p>
    <w:p w14:paraId="7F7DECE1" w14:textId="77777777" w:rsidR="009B3E29" w:rsidRPr="00EE7FF0" w:rsidRDefault="009B3E29" w:rsidP="00FB265E">
      <w:pPr>
        <w:pStyle w:val="a3"/>
        <w:shd w:val="clear" w:color="auto" w:fill="FFFFFF"/>
        <w:spacing w:before="240" w:beforeAutospacing="0" w:after="240" w:afterAutospacing="0"/>
        <w:jc w:val="both"/>
        <w:rPr>
          <w:color w:val="000000"/>
          <w:sz w:val="28"/>
          <w:szCs w:val="28"/>
        </w:rPr>
      </w:pPr>
      <w:r w:rsidRPr="00EE7FF0">
        <w:rPr>
          <w:color w:val="000000"/>
          <w:sz w:val="28"/>
          <w:szCs w:val="28"/>
        </w:rPr>
        <w:t>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sectPr w:rsidR="009B3E29" w:rsidRPr="00EE7FF0" w:rsidSect="00221F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C4173"/>
    <w:multiLevelType w:val="multilevel"/>
    <w:tmpl w:val="100C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776E7F"/>
    <w:multiLevelType w:val="multilevel"/>
    <w:tmpl w:val="81A2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68200">
    <w:abstractNumId w:val="0"/>
  </w:num>
  <w:num w:numId="2" w16cid:durableId="143918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7"/>
    <w:rsid w:val="00024911"/>
    <w:rsid w:val="00213F11"/>
    <w:rsid w:val="00221FD6"/>
    <w:rsid w:val="00256130"/>
    <w:rsid w:val="00514300"/>
    <w:rsid w:val="00517414"/>
    <w:rsid w:val="007A3A9F"/>
    <w:rsid w:val="00883B36"/>
    <w:rsid w:val="009B3E29"/>
    <w:rsid w:val="009C4871"/>
    <w:rsid w:val="009C702F"/>
    <w:rsid w:val="00C501A2"/>
    <w:rsid w:val="00EE7FF0"/>
    <w:rsid w:val="00FB265E"/>
    <w:rsid w:val="00FC13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C7FC"/>
  <w15:chartTrackingRefBased/>
  <w15:docId w15:val="{690396E1-27AD-4E6F-A5C7-9EB98422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C139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uk-UA"/>
      <w14:ligatures w14:val="none"/>
    </w:rPr>
  </w:style>
  <w:style w:type="paragraph" w:styleId="3">
    <w:name w:val="heading 3"/>
    <w:basedOn w:val="a"/>
    <w:link w:val="30"/>
    <w:uiPriority w:val="9"/>
    <w:qFormat/>
    <w:rsid w:val="00FC139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1397"/>
    <w:rPr>
      <w:rFonts w:ascii="Times New Roman" w:eastAsia="Times New Roman" w:hAnsi="Times New Roman" w:cs="Times New Roman"/>
      <w:b/>
      <w:bCs/>
      <w:kern w:val="0"/>
      <w:sz w:val="36"/>
      <w:szCs w:val="36"/>
      <w:lang w:eastAsia="uk-UA"/>
      <w14:ligatures w14:val="none"/>
    </w:rPr>
  </w:style>
  <w:style w:type="character" w:customStyle="1" w:styleId="30">
    <w:name w:val="Заголовок 3 Знак"/>
    <w:basedOn w:val="a0"/>
    <w:link w:val="3"/>
    <w:uiPriority w:val="9"/>
    <w:rsid w:val="00FC1397"/>
    <w:rPr>
      <w:rFonts w:ascii="Times New Roman" w:eastAsia="Times New Roman" w:hAnsi="Times New Roman" w:cs="Times New Roman"/>
      <w:b/>
      <w:bCs/>
      <w:kern w:val="0"/>
      <w:sz w:val="27"/>
      <w:szCs w:val="27"/>
      <w:lang w:eastAsia="uk-UA"/>
      <w14:ligatures w14:val="none"/>
    </w:rPr>
  </w:style>
  <w:style w:type="character" w:customStyle="1" w:styleId="mw-headline">
    <w:name w:val="mw-headline"/>
    <w:basedOn w:val="a0"/>
    <w:rsid w:val="00FC1397"/>
  </w:style>
  <w:style w:type="paragraph" w:styleId="a3">
    <w:name w:val="Normal (Web)"/>
    <w:basedOn w:val="a"/>
    <w:uiPriority w:val="99"/>
    <w:semiHidden/>
    <w:unhideWhenUsed/>
    <w:rsid w:val="00FC139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semiHidden/>
    <w:unhideWhenUsed/>
    <w:rsid w:val="00FC13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86431">
      <w:bodyDiv w:val="1"/>
      <w:marLeft w:val="0"/>
      <w:marRight w:val="0"/>
      <w:marTop w:val="0"/>
      <w:marBottom w:val="0"/>
      <w:divBdr>
        <w:top w:val="none" w:sz="0" w:space="0" w:color="auto"/>
        <w:left w:val="none" w:sz="0" w:space="0" w:color="auto"/>
        <w:bottom w:val="none" w:sz="0" w:space="0" w:color="auto"/>
        <w:right w:val="none" w:sz="0" w:space="0" w:color="auto"/>
      </w:divBdr>
      <w:divsChild>
        <w:div w:id="2031295275">
          <w:marLeft w:val="0"/>
          <w:marRight w:val="0"/>
          <w:marTop w:val="0"/>
          <w:marBottom w:val="0"/>
          <w:divBdr>
            <w:top w:val="none" w:sz="0" w:space="0" w:color="auto"/>
            <w:left w:val="none" w:sz="0" w:space="0" w:color="auto"/>
            <w:bottom w:val="none" w:sz="0" w:space="0" w:color="auto"/>
            <w:right w:val="none" w:sz="0" w:space="0" w:color="auto"/>
          </w:divBdr>
          <w:divsChild>
            <w:div w:id="2031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0306">
      <w:bodyDiv w:val="1"/>
      <w:marLeft w:val="0"/>
      <w:marRight w:val="0"/>
      <w:marTop w:val="0"/>
      <w:marBottom w:val="0"/>
      <w:divBdr>
        <w:top w:val="none" w:sz="0" w:space="0" w:color="auto"/>
        <w:left w:val="none" w:sz="0" w:space="0" w:color="auto"/>
        <w:bottom w:val="none" w:sz="0" w:space="0" w:color="auto"/>
        <w:right w:val="none" w:sz="0" w:space="0" w:color="auto"/>
      </w:divBdr>
    </w:div>
    <w:div w:id="20666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794-10" TargetMode="External"/><Relationship Id="rId13" Type="http://schemas.openxmlformats.org/officeDocument/2006/relationships/hyperlink" Target="http://zakon.rada.gov.ua/laws/show/z0564-18" TargetMode="External"/><Relationship Id="rId18" Type="http://schemas.openxmlformats.org/officeDocument/2006/relationships/hyperlink" Target="https://zakon.rada.gov.ua/laws/show/z0703-13/ed202010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akon.rada.gov.ua/laws/show/z0564-18" TargetMode="External"/><Relationship Id="rId12" Type="http://schemas.openxmlformats.org/officeDocument/2006/relationships/hyperlink" Target="https://zakon.rada.gov.ua/laws/show/z0852-19/print" TargetMode="External"/><Relationship Id="rId17" Type="http://schemas.openxmlformats.org/officeDocument/2006/relationships/hyperlink" Target="https://wiki.legalaid.gov.ua/index.php/%D0%97%D0%B4%D0%BE%D0%B1%D1%83%D1%82%D1%82%D1%8F_%D0%BF%D0%BE%D0%B2%D0%BD%D0%BE%D1%97_%D0%B7%D0%B0%D0%B3%D0%B0%D0%BB%D1%8C%D0%BD%D0%BE%D1%97_%D1%81%D0%B5%D1%80%D0%B5%D0%B4%D0%BD%D1%8C%D0%BE%D1%97_%D0%BE%D1%81%D0%B2%D1%96%D1%82%D0%B8_%D0%B2_%D0%B4%D0%BE%D0%BC%D0%B0%D1%88%D0%BD%D1%96%D1%85_%D1%83%D0%BC%D0%BE%D0%B2%D0%B0%D1%85" TargetMode="External"/><Relationship Id="rId2" Type="http://schemas.openxmlformats.org/officeDocument/2006/relationships/styles" Target="styles.xml"/><Relationship Id="rId16" Type="http://schemas.openxmlformats.org/officeDocument/2006/relationships/hyperlink" Target="http://zakon3.rada.gov.ua/laws/show/z0184-16" TargetMode="External"/><Relationship Id="rId20" Type="http://schemas.openxmlformats.org/officeDocument/2006/relationships/hyperlink" Target="http://zakon.rada.gov.ua/laws/show/z0564-18" TargetMode="External"/><Relationship Id="rId1" Type="http://schemas.openxmlformats.org/officeDocument/2006/relationships/numbering" Target="numbering.xml"/><Relationship Id="rId6" Type="http://schemas.openxmlformats.org/officeDocument/2006/relationships/hyperlink" Target="https://wiki.legalaid.gov.ua/index.php/%D0%9E%D1%81%D0%B2%D1%96%D1%82%D0%B0_%D0%B4%D1%96%D1%82%D0%B5%D0%B9_%D0%B7_%D0%BE%D1%81%D0%BE%D0%B1%D0%BB%D0%B8%D0%B2%D0%B8%D0%BC%D0%B8_%D0%BF%D0%BE%D1%82%D1%80%D0%B5%D0%B1%D0%B0%D0%BC%D0%B8_(%D1%96%D0%BD%D0%BA%D0%BB%D1%8E%D0%B7%D0%B8%D0%B2%D0%BD%D0%B5_%D0%BD%D0%B0%D0%B2%D1%87%D0%B0%D0%BD%D0%BD%D1%8F)" TargetMode="External"/><Relationship Id="rId11" Type="http://schemas.openxmlformats.org/officeDocument/2006/relationships/hyperlink" Target="http://zakon.rada.gov.ua/laws/show/z0564-18" TargetMode="External"/><Relationship Id="rId5" Type="http://schemas.openxmlformats.org/officeDocument/2006/relationships/hyperlink" Target="https://zakon.rada.gov.ua/laws/show/463-20" TargetMode="External"/><Relationship Id="rId15" Type="http://schemas.openxmlformats.org/officeDocument/2006/relationships/hyperlink" Target="http://zakon.rada.gov.ua/laws/show/z0564-18" TargetMode="External"/><Relationship Id="rId10" Type="http://schemas.openxmlformats.org/officeDocument/2006/relationships/hyperlink" Target="http://zakon.rada.gov.ua/laws/show/z0564-18" TargetMode="External"/><Relationship Id="rId19" Type="http://schemas.openxmlformats.org/officeDocument/2006/relationships/hyperlink" Target="https://wiki.legalaid.gov.ua/index.php/%D0%97%D0%B4%D0%BE%D0%B1%D1%83%D1%82%D1%82%D1%8F_%D0%BF%D0%BE%D0%B2%D0%BD%D0%BE%D1%97_%D0%B7%D0%B0%D0%B3%D0%B0%D0%BB%D1%8C%D0%BD%D0%BE%D1%97_%D1%81%D0%B5%D1%80%D0%B5%D0%B4%D0%BD%D1%8C%D0%BE%D1%97_%D0%BE%D1%81%D0%B2%D1%96%D1%82%D0%B8_%D0%B2_%D0%B4%D0%BE%D0%BC%D0%B0%D1%88%D0%BD%D1%96%D1%85_%D1%83%D0%BC%D0%BE%D0%B2%D0%B0%D1%85" TargetMode="External"/><Relationship Id="rId4" Type="http://schemas.openxmlformats.org/officeDocument/2006/relationships/webSettings" Target="webSettings.xml"/><Relationship Id="rId9" Type="http://schemas.openxmlformats.org/officeDocument/2006/relationships/hyperlink" Target="http://zakon.rada.gov.ua/laws/show/z0564-18" TargetMode="External"/><Relationship Id="rId14" Type="http://schemas.openxmlformats.org/officeDocument/2006/relationships/hyperlink" Target="https://zakon.rada.gov.ua/laws/show/463-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8999</Words>
  <Characters>5130</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5</cp:revision>
  <dcterms:created xsi:type="dcterms:W3CDTF">2024-02-08T14:05:00Z</dcterms:created>
  <dcterms:modified xsi:type="dcterms:W3CDTF">2024-02-14T12:20:00Z</dcterms:modified>
</cp:coreProperties>
</file>